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jc w:val="right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6"/>
      </w:tblGrid>
      <w:tr w14:paraId="23D1F7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right"/>
        </w:trPr>
        <w:tc>
          <w:tcPr>
            <w:tcW w:w="4686" w:type="dxa"/>
          </w:tcPr>
          <w:p w14:paraId="01162A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</w:tc>
      </w:tr>
      <w:tr w14:paraId="4C6588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right"/>
        </w:trPr>
        <w:tc>
          <w:tcPr>
            <w:tcW w:w="4686" w:type="dxa"/>
          </w:tcPr>
          <w:p w14:paraId="62FA4EC9">
            <w:pPr>
              <w:rPr>
                <w:sz w:val="18"/>
                <w:szCs w:val="18"/>
                <w:u w:val="single"/>
              </w:rPr>
            </w:pPr>
            <w:r>
              <w:rPr>
                <w:sz w:val="30"/>
                <w:szCs w:val="30"/>
              </w:rPr>
              <w:t>Управляющий государственным учреждением «Центр по обеспечению деятельности бюджетных организаций администрации Первомайского района г.Минска»</w:t>
            </w:r>
          </w:p>
        </w:tc>
      </w:tr>
      <w:tr w14:paraId="0CA01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right"/>
        </w:trPr>
        <w:tc>
          <w:tcPr>
            <w:tcW w:w="4686" w:type="dxa"/>
          </w:tcPr>
          <w:p w14:paraId="6074AB1D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_____________Г.В.Меркуль</w:t>
            </w:r>
          </w:p>
        </w:tc>
      </w:tr>
      <w:tr w14:paraId="3B836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right"/>
        </w:trPr>
        <w:tc>
          <w:tcPr>
            <w:tcW w:w="4686" w:type="dxa"/>
          </w:tcPr>
          <w:p w14:paraId="7F09D963">
            <w:pPr>
              <w:rPr>
                <w:sz w:val="18"/>
                <w:szCs w:val="1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«       »                   </w:t>
            </w:r>
            <w:r>
              <w:rPr>
                <w:sz w:val="28"/>
                <w:szCs w:val="28"/>
              </w:rPr>
              <w:t>202</w:t>
            </w:r>
            <w:r>
              <w:rPr>
                <w:rFonts w:hint="default"/>
                <w:sz w:val="28"/>
                <w:szCs w:val="28"/>
                <w:lang w:val="ru-RU"/>
              </w:rPr>
              <w:t>6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14:paraId="6A8C0FE7">
      <w:pPr>
        <w:jc w:val="center"/>
        <w:rPr>
          <w:sz w:val="30"/>
          <w:szCs w:val="30"/>
        </w:rPr>
      </w:pPr>
    </w:p>
    <w:p w14:paraId="212ED021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Техническое задание</w:t>
      </w:r>
    </w:p>
    <w:p w14:paraId="6BC1B69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на проведение проверки работоспособности систем АВР</w:t>
      </w:r>
    </w:p>
    <w:p w14:paraId="1A9C0156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(устройство автоматического включения резервного питания потребителей)</w:t>
      </w:r>
      <w:r>
        <w:rPr>
          <w:rFonts w:hint="default"/>
          <w:b/>
          <w:sz w:val="30"/>
          <w:szCs w:val="30"/>
          <w:lang w:val="ru-RU"/>
        </w:rPr>
        <w:t xml:space="preserve"> </w:t>
      </w:r>
      <w:r>
        <w:rPr>
          <w:b/>
          <w:sz w:val="30"/>
          <w:szCs w:val="30"/>
        </w:rPr>
        <w:t>в государственных учреждениях образования, подведомственных управлению по образованию администрации Первомайского района г.Минска</w:t>
      </w:r>
    </w:p>
    <w:p w14:paraId="20925D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/>
        <w:ind w:left="0" w:leftChars="0" w:firstLine="480" w:firstLineChars="160"/>
        <w:jc w:val="both"/>
        <w:textAlignment w:val="auto"/>
        <w:rPr>
          <w:sz w:val="30"/>
          <w:szCs w:val="30"/>
        </w:rPr>
      </w:pPr>
      <w:r>
        <w:rPr>
          <w:b/>
          <w:sz w:val="30"/>
          <w:szCs w:val="30"/>
        </w:rPr>
        <w:t>Технические характеристики предмета закупки</w:t>
      </w:r>
      <w:r>
        <w:rPr>
          <w:sz w:val="30"/>
          <w:szCs w:val="30"/>
        </w:rPr>
        <w:t>: Согласно п.2.13.12 «Правил технической эксплуатации электроустановок потребителей» ТКП 181-2009, необходимо проведение проверки работоспособности систем АВР (устройство автоматического включения резервного питания потребителей) в учреждениях образования согласно Приложению №1.</w:t>
      </w:r>
    </w:p>
    <w:p w14:paraId="40CB5968">
      <w:pPr>
        <w:tabs>
          <w:tab w:val="left" w:pos="709"/>
        </w:tabs>
        <w:ind w:left="0" w:leftChars="0" w:firstLine="480" w:firstLineChars="160"/>
        <w:jc w:val="both"/>
        <w:rPr>
          <w:rFonts w:eastAsiaTheme="minorHAnsi"/>
          <w:b/>
          <w:sz w:val="30"/>
          <w:szCs w:val="30"/>
          <w:lang w:eastAsia="en-US"/>
        </w:rPr>
      </w:pPr>
      <w:r>
        <w:rPr>
          <w:rFonts w:eastAsiaTheme="minorHAnsi"/>
          <w:b/>
          <w:sz w:val="30"/>
          <w:szCs w:val="30"/>
          <w:lang w:eastAsia="en-US"/>
        </w:rPr>
        <w:t>Цель испытаний</w:t>
      </w:r>
    </w:p>
    <w:p w14:paraId="20C59237">
      <w:pPr>
        <w:tabs>
          <w:tab w:val="left" w:pos="709"/>
        </w:tabs>
        <w:ind w:left="0" w:leftChars="0" w:firstLine="480" w:firstLineChars="160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eastAsia="en-US"/>
        </w:rPr>
        <w:t>Испытания АВР проводятся с целью определения работоспособности АВР в соответствии с требованиями нормативных документов.</w:t>
      </w:r>
    </w:p>
    <w:p w14:paraId="6D56DFB3">
      <w:pPr>
        <w:ind w:left="0" w:leftChars="0" w:firstLine="480" w:firstLineChars="160"/>
        <w:jc w:val="both"/>
        <w:rPr>
          <w:rFonts w:hint="default"/>
          <w:b w:val="0"/>
          <w:bCs w:val="0"/>
          <w:sz w:val="30"/>
          <w:szCs w:val="30"/>
          <w:highlight w:val="none"/>
          <w:lang w:val="ru-RU"/>
        </w:rPr>
      </w:pPr>
      <w:r>
        <w:rPr>
          <w:rFonts w:hint="default"/>
          <w:b w:val="0"/>
          <w:bCs w:val="0"/>
          <w:sz w:val="30"/>
          <w:szCs w:val="30"/>
          <w:highlight w:val="none"/>
          <w:lang w:val="ru-RU"/>
        </w:rPr>
        <w:t xml:space="preserve">В рамках оказания услуг по проведению проверки работоспособности систем АВР (устройство автоматического включения резервного питания потребителей) в государственных учреждениях образования, подведомственных управлению по образованию администрации Первомайского района г.Минска: </w:t>
      </w:r>
    </w:p>
    <w:p w14:paraId="1FD77E5C">
      <w:pPr>
        <w:tabs>
          <w:tab w:val="left" w:pos="709"/>
        </w:tabs>
        <w:ind w:left="0" w:leftChars="0" w:firstLine="480" w:firstLineChars="160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val="ru-RU" w:eastAsia="en-US"/>
        </w:rPr>
        <w:t>п</w:t>
      </w:r>
      <w:r>
        <w:rPr>
          <w:rFonts w:eastAsiaTheme="minorHAnsi"/>
          <w:sz w:val="30"/>
          <w:szCs w:val="30"/>
          <w:lang w:eastAsia="en-US"/>
        </w:rPr>
        <w:t>роверка работоспособности</w:t>
      </w:r>
      <w:r>
        <w:rPr>
          <w:rFonts w:hint="default" w:eastAsiaTheme="minorHAnsi"/>
          <w:sz w:val="30"/>
          <w:szCs w:val="30"/>
          <w:lang w:val="ru-RU" w:eastAsia="en-US"/>
        </w:rPr>
        <w:t xml:space="preserve"> систем</w:t>
      </w:r>
      <w:r>
        <w:rPr>
          <w:rFonts w:eastAsiaTheme="minorHAnsi"/>
          <w:sz w:val="30"/>
          <w:szCs w:val="30"/>
          <w:lang w:eastAsia="en-US"/>
        </w:rPr>
        <w:t>;</w:t>
      </w:r>
    </w:p>
    <w:p w14:paraId="5B17C59B">
      <w:pPr>
        <w:tabs>
          <w:tab w:val="left" w:pos="709"/>
        </w:tabs>
        <w:ind w:left="0" w:leftChars="0" w:firstLine="480" w:firstLineChars="160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val="ru-RU" w:eastAsia="en-US"/>
        </w:rPr>
        <w:t>п</w:t>
      </w:r>
      <w:r>
        <w:rPr>
          <w:rFonts w:eastAsiaTheme="minorHAnsi"/>
          <w:sz w:val="30"/>
          <w:szCs w:val="30"/>
          <w:lang w:eastAsia="en-US"/>
        </w:rPr>
        <w:t>роверка напряжения срабатывания;</w:t>
      </w:r>
    </w:p>
    <w:p w14:paraId="11A98ADF">
      <w:pPr>
        <w:tabs>
          <w:tab w:val="left" w:pos="709"/>
        </w:tabs>
        <w:ind w:left="0" w:leftChars="0" w:firstLine="480" w:firstLineChars="160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eastAsia="en-US"/>
        </w:rPr>
        <w:t>проверка выдержки времени отключения основного ввода;</w:t>
      </w:r>
    </w:p>
    <w:p w14:paraId="742703CE">
      <w:pPr>
        <w:tabs>
          <w:tab w:val="left" w:pos="709"/>
        </w:tabs>
        <w:ind w:left="0" w:leftChars="0" w:firstLine="480" w:firstLineChars="160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eastAsia="en-US"/>
        </w:rPr>
        <w:t xml:space="preserve">проверка времени переключения с основного питания на резервное. </w:t>
      </w:r>
    </w:p>
    <w:p w14:paraId="42509E6B">
      <w:pPr>
        <w:tabs>
          <w:tab w:val="left" w:pos="709"/>
        </w:tabs>
        <w:ind w:left="0" w:leftChars="0" w:firstLine="480" w:firstLineChars="160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eastAsia="en-US"/>
        </w:rPr>
        <w:t>Результаты проверки оформляются протоколом проверки работоспособности системы АВР.</w:t>
      </w:r>
    </w:p>
    <w:p w14:paraId="5D7C9603">
      <w:pPr>
        <w:ind w:left="0" w:leftChars="0" w:firstLine="480" w:firstLineChars="160"/>
        <w:jc w:val="both"/>
        <w:rPr>
          <w:rFonts w:hint="default"/>
          <w:b w:val="0"/>
          <w:bCs w:val="0"/>
          <w:sz w:val="30"/>
          <w:szCs w:val="30"/>
          <w:highlight w:val="none"/>
          <w:lang w:val="ru-RU"/>
        </w:rPr>
      </w:pPr>
      <w:r>
        <w:rPr>
          <w:rFonts w:hint="default"/>
          <w:b w:val="0"/>
          <w:bCs w:val="0"/>
          <w:sz w:val="30"/>
          <w:szCs w:val="30"/>
          <w:highlight w:val="none"/>
          <w:lang w:val="ru-RU"/>
        </w:rPr>
        <w:t>Условия оплаты: в течение 15 банковских дней с момента подписания акта выполненных работ (оказанных услуг) со счетов органов государственного казначейства (или по согласованию с заказчиком).</w:t>
      </w:r>
    </w:p>
    <w:p w14:paraId="1DBB5CEA">
      <w:pPr>
        <w:ind w:left="0" w:leftChars="0" w:firstLine="480" w:firstLineChars="160"/>
        <w:jc w:val="both"/>
        <w:rPr>
          <w:rFonts w:hint="default"/>
          <w:b/>
          <w:bCs/>
          <w:sz w:val="30"/>
          <w:szCs w:val="30"/>
          <w:highlight w:val="none"/>
          <w:lang w:val="ru-RU"/>
        </w:rPr>
      </w:pPr>
      <w:r>
        <w:rPr>
          <w:rFonts w:hint="default"/>
          <w:b/>
          <w:bCs/>
          <w:sz w:val="30"/>
          <w:szCs w:val="30"/>
          <w:highlight w:val="none"/>
          <w:lang w:val="ru-RU"/>
        </w:rPr>
        <w:t>Предложение участника:</w:t>
      </w:r>
    </w:p>
    <w:p w14:paraId="6F135AB5">
      <w:pPr>
        <w:ind w:left="0" w:leftChars="0" w:firstLine="480" w:firstLineChars="160"/>
        <w:jc w:val="both"/>
        <w:rPr>
          <w:rFonts w:hint="default"/>
          <w:sz w:val="30"/>
          <w:szCs w:val="30"/>
          <w:highlight w:val="none"/>
          <w:lang w:val="ru-RU"/>
        </w:rPr>
      </w:pPr>
      <w:r>
        <w:rPr>
          <w:rFonts w:hint="default"/>
          <w:sz w:val="30"/>
          <w:szCs w:val="30"/>
          <w:highlight w:val="none"/>
          <w:lang w:val="ru-RU"/>
        </w:rPr>
        <w:t>- наличие свидетельства о государственной регистрации;</w:t>
      </w:r>
    </w:p>
    <w:p w14:paraId="6231D325">
      <w:pPr>
        <w:ind w:left="0" w:leftChars="0" w:firstLine="480" w:firstLineChars="160"/>
        <w:jc w:val="both"/>
        <w:rPr>
          <w:rFonts w:hint="default"/>
          <w:sz w:val="30"/>
          <w:szCs w:val="30"/>
          <w:highlight w:val="none"/>
          <w:lang w:val="ru-RU"/>
        </w:rPr>
      </w:pPr>
      <w:r>
        <w:rPr>
          <w:rFonts w:hint="default"/>
          <w:sz w:val="30"/>
          <w:szCs w:val="30"/>
          <w:highlight w:val="none"/>
          <w:lang w:val="ru-RU"/>
        </w:rPr>
        <w:t>- в цену предложения включаются все расходы, налоги, сборы                   и другие обязательные платежи согласно действующему законодательству;</w:t>
      </w:r>
    </w:p>
    <w:p w14:paraId="63E48DA5">
      <w:pPr>
        <w:ind w:left="0" w:leftChars="0" w:firstLine="480" w:firstLineChars="160"/>
        <w:jc w:val="both"/>
        <w:rPr>
          <w:rFonts w:hint="default"/>
          <w:sz w:val="30"/>
          <w:szCs w:val="30"/>
          <w:highlight w:val="none"/>
          <w:lang w:val="ru-RU"/>
        </w:rPr>
      </w:pPr>
      <w:r>
        <w:rPr>
          <w:rFonts w:hint="default"/>
          <w:sz w:val="30"/>
          <w:szCs w:val="30"/>
          <w:highlight w:val="none"/>
          <w:lang w:val="ru-RU"/>
        </w:rPr>
        <w:t>- расчет стоимости необходимо представить на каждый объект                    в соответствии с приложением к техническому заданию.</w:t>
      </w:r>
    </w:p>
    <w:p w14:paraId="6C3FEC3C">
      <w:pPr>
        <w:ind w:left="0" w:leftChars="0" w:firstLine="480" w:firstLineChars="160"/>
        <w:jc w:val="both"/>
        <w:rPr>
          <w:sz w:val="30"/>
          <w:szCs w:val="30"/>
          <w:highlight w:val="none"/>
        </w:rPr>
      </w:pPr>
      <w:r>
        <w:rPr>
          <w:sz w:val="30"/>
          <w:szCs w:val="30"/>
          <w:highlight w:val="none"/>
          <w:u w:val="single"/>
        </w:rPr>
        <w:t xml:space="preserve">Не учитывается информация о ценах (тарифах): </w:t>
      </w:r>
      <w:r>
        <w:rPr>
          <w:sz w:val="30"/>
          <w:szCs w:val="30"/>
          <w:highlight w:val="none"/>
        </w:rPr>
        <w:t>от лиц, включенных в список поставщиков (подрядчиков, исполнителей), временно не допускаемых к участию в процедурах государственных закупок; поступившая от лиц, не указавших свое наименование либо фамилию, собственное имя, отчество (при наличии) в случае представления информации индивидуальным предпринимателем или физическим лицом; не содержащая сведения, указанные в абзаце четвертом части четвертой пункта 6  Положения о порядке и способах определения предельной стоимости предмета государственной закупки.</w:t>
      </w:r>
    </w:p>
    <w:p w14:paraId="19530638">
      <w:pPr>
        <w:ind w:left="0" w:leftChars="0" w:firstLine="480" w:firstLineChars="16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Код ОКРБ 2007-2012: 71.20.13.000 «Услуги по испытаниям и анализу комплексных механических и электрических систем».</w:t>
      </w:r>
    </w:p>
    <w:p w14:paraId="4BBF63F0">
      <w:pPr>
        <w:spacing w:after="0" w:line="240" w:lineRule="auto"/>
        <w:ind w:firstLine="708"/>
        <w:jc w:val="both"/>
        <w:rPr>
          <w:rFonts w:hint="default"/>
          <w:b w:val="0"/>
          <w:bCs w:val="0"/>
          <w:sz w:val="30"/>
          <w:szCs w:val="30"/>
          <w:highlight w:val="none"/>
          <w:lang w:val="ru-RU"/>
        </w:rPr>
      </w:pPr>
      <w:r>
        <w:rPr>
          <w:rFonts w:hint="default"/>
          <w:b w:val="0"/>
          <w:bCs w:val="0"/>
          <w:sz w:val="30"/>
          <w:szCs w:val="30"/>
          <w:highlight w:val="none"/>
          <w:lang w:val="ru-RU"/>
        </w:rPr>
        <w:t xml:space="preserve">Срок оказания услуг: </w:t>
      </w:r>
      <w:r>
        <w:rPr>
          <w:rFonts w:ascii="Times New Roman" w:hAnsi="Times New Roman" w:eastAsia="Calibri" w:cs="Times New Roman"/>
          <w:sz w:val="30"/>
          <w:szCs w:val="30"/>
        </w:rPr>
        <w:t>с</w:t>
      </w:r>
      <w:r>
        <w:rPr>
          <w:rFonts w:hint="default" w:ascii="Times New Roman" w:hAnsi="Times New Roman" w:eastAsia="Calibri" w:cs="Times New Roman"/>
          <w:sz w:val="30"/>
          <w:szCs w:val="30"/>
          <w:lang w:val="ru-RU"/>
        </w:rPr>
        <w:t xml:space="preserve"> 17.06.2026 по 24.06.2026</w:t>
      </w:r>
      <w:r>
        <w:rPr>
          <w:rFonts w:ascii="Times New Roman" w:hAnsi="Times New Roman" w:eastAsia="Calibri" w:cs="Times New Roman"/>
          <w:sz w:val="30"/>
          <w:szCs w:val="30"/>
        </w:rPr>
        <w:t>.</w:t>
      </w:r>
      <w:bookmarkStart w:id="0" w:name="_GoBack"/>
      <w:bookmarkEnd w:id="0"/>
    </w:p>
    <w:p w14:paraId="60163941">
      <w:pPr>
        <w:spacing w:after="0" w:line="240" w:lineRule="auto"/>
        <w:ind w:left="0" w:leftChars="0" w:firstLine="480" w:firstLineChars="0"/>
        <w:jc w:val="both"/>
        <w:rPr>
          <w:rFonts w:ascii="Times New Roman" w:hAnsi="Times New Roman" w:eastAsia="Calibri" w:cs="Times New Roman"/>
          <w:sz w:val="30"/>
          <w:szCs w:val="30"/>
        </w:rPr>
      </w:pPr>
      <w:r>
        <w:rPr>
          <w:rFonts w:eastAsia="Calibri"/>
          <w:sz w:val="30"/>
          <w:szCs w:val="30"/>
        </w:rPr>
        <w:t xml:space="preserve">Предельная стоимость услуг: </w:t>
      </w:r>
      <w:r>
        <w:rPr>
          <w:rFonts w:hint="default" w:ascii="Times New Roman" w:hAnsi="Times New Roman" w:eastAsia="Calibri" w:cs="Times New Roman"/>
          <w:sz w:val="30"/>
          <w:szCs w:val="30"/>
          <w:lang w:val="ru-RU"/>
        </w:rPr>
        <w:t xml:space="preserve">5 250 руб. </w:t>
      </w:r>
      <w:r>
        <w:rPr>
          <w:rFonts w:ascii="Times New Roman" w:hAnsi="Times New Roman" w:eastAsia="Calibri" w:cs="Times New Roman"/>
          <w:sz w:val="30"/>
          <w:szCs w:val="30"/>
        </w:rPr>
        <w:t>00</w:t>
      </w:r>
      <w:r>
        <w:rPr>
          <w:rFonts w:hint="default" w:ascii="Times New Roman" w:hAnsi="Times New Roman" w:eastAsia="Calibri" w:cs="Times New Roman"/>
          <w:sz w:val="30"/>
          <w:szCs w:val="30"/>
          <w:lang w:val="ru-RU"/>
        </w:rPr>
        <w:t xml:space="preserve"> коп.</w:t>
      </w:r>
      <w:r>
        <w:rPr>
          <w:rFonts w:ascii="Times New Roman" w:hAnsi="Times New Roman" w:eastAsia="Calibri" w:cs="Times New Roman"/>
          <w:sz w:val="30"/>
          <w:szCs w:val="30"/>
        </w:rPr>
        <w:t xml:space="preserve"> (</w:t>
      </w:r>
      <w:r>
        <w:rPr>
          <w:rFonts w:ascii="Times New Roman" w:hAnsi="Times New Roman" w:eastAsia="Calibri" w:cs="Times New Roman"/>
          <w:sz w:val="30"/>
          <w:szCs w:val="30"/>
          <w:lang w:val="ru-RU"/>
        </w:rPr>
        <w:t>пять</w:t>
      </w:r>
      <w:r>
        <w:rPr>
          <w:rFonts w:hint="default" w:ascii="Times New Roman" w:hAnsi="Times New Roman" w:eastAsia="Calibri" w:cs="Times New Roman"/>
          <w:sz w:val="30"/>
          <w:szCs w:val="30"/>
          <w:lang w:val="ru-RU"/>
        </w:rPr>
        <w:t xml:space="preserve"> тысяч двести пятьдесят</w:t>
      </w:r>
      <w:r>
        <w:rPr>
          <w:rFonts w:ascii="Times New Roman" w:hAnsi="Times New Roman" w:eastAsia="Calibri" w:cs="Times New Roman"/>
          <w:sz w:val="30"/>
          <w:szCs w:val="30"/>
        </w:rPr>
        <w:t xml:space="preserve"> </w:t>
      </w:r>
      <w:r>
        <w:rPr>
          <w:rFonts w:hint="default" w:ascii="Times New Roman" w:hAnsi="Times New Roman" w:eastAsia="Calibri" w:cs="Times New Roman"/>
          <w:sz w:val="30"/>
          <w:szCs w:val="30"/>
          <w:lang w:val="ru-RU"/>
        </w:rPr>
        <w:t xml:space="preserve">белорусских </w:t>
      </w:r>
      <w:r>
        <w:rPr>
          <w:rFonts w:ascii="Times New Roman" w:hAnsi="Times New Roman" w:eastAsia="Calibri" w:cs="Times New Roman"/>
          <w:sz w:val="30"/>
          <w:szCs w:val="30"/>
        </w:rPr>
        <w:t>рублей 00 копеек).</w:t>
      </w:r>
    </w:p>
    <w:p w14:paraId="178D1B01">
      <w:pPr>
        <w:ind w:left="0" w:leftChars="0" w:firstLine="480" w:firstLineChars="160"/>
        <w:jc w:val="both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</w:rPr>
        <w:t>Источник финансирования: местный бюджет.</w:t>
      </w:r>
    </w:p>
    <w:p w14:paraId="577A5B66">
      <w:pPr>
        <w:tabs>
          <w:tab w:val="left" w:pos="709"/>
        </w:tabs>
        <w:ind w:firstLine="709"/>
        <w:contextualSpacing/>
        <w:jc w:val="both"/>
      </w:pPr>
    </w:p>
    <w:p w14:paraId="762F635E">
      <w:pPr>
        <w:keepNext w:val="0"/>
        <w:keepLines w:val="0"/>
        <w:pageBreakBefore w:val="0"/>
        <w:widowControl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contextualSpacing/>
        <w:jc w:val="both"/>
        <w:textAlignment w:val="auto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ru-RU"/>
        </w:rPr>
        <w:t>Согласовано</w:t>
      </w:r>
      <w:r>
        <w:rPr>
          <w:rFonts w:hint="default"/>
          <w:sz w:val="28"/>
          <w:szCs w:val="28"/>
          <w:lang w:val="en-US"/>
        </w:rPr>
        <w:t>:</w:t>
      </w:r>
    </w:p>
    <w:p w14:paraId="7D012621">
      <w:pPr>
        <w:keepNext w:val="0"/>
        <w:keepLines w:val="0"/>
        <w:pageBreakBefore w:val="0"/>
        <w:widowControl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contextualSpacing/>
        <w:jc w:val="both"/>
        <w:textAlignment w:val="auto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Начальник управления ЦХО</w:t>
      </w:r>
      <w:r>
        <w:rPr>
          <w:rFonts w:hint="default"/>
          <w:sz w:val="28"/>
          <w:szCs w:val="28"/>
          <w:lang w:val="ru-RU"/>
        </w:rPr>
        <w:tab/>
      </w:r>
      <w:r>
        <w:rPr>
          <w:rFonts w:hint="default"/>
          <w:sz w:val="28"/>
          <w:szCs w:val="28"/>
          <w:lang w:val="ru-RU"/>
        </w:rPr>
        <w:tab/>
      </w:r>
      <w:r>
        <w:rPr>
          <w:rFonts w:hint="default"/>
          <w:sz w:val="28"/>
          <w:szCs w:val="28"/>
          <w:lang w:val="ru-RU"/>
        </w:rPr>
        <w:tab/>
      </w:r>
      <w:r>
        <w:rPr>
          <w:rFonts w:hint="default"/>
          <w:sz w:val="28"/>
          <w:szCs w:val="28"/>
          <w:lang w:val="ru-RU"/>
        </w:rPr>
        <w:tab/>
      </w:r>
      <w:r>
        <w:rPr>
          <w:rFonts w:hint="default"/>
          <w:sz w:val="28"/>
          <w:szCs w:val="28"/>
          <w:lang w:val="ru-RU"/>
        </w:rPr>
        <w:tab/>
      </w:r>
      <w:r>
        <w:rPr>
          <w:rFonts w:hint="default"/>
          <w:sz w:val="28"/>
          <w:szCs w:val="28"/>
          <w:lang w:val="ru-RU"/>
        </w:rPr>
        <w:t>И.С.Бугакова</w:t>
      </w:r>
    </w:p>
    <w:p w14:paraId="384E52A3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both"/>
        <w:textAlignment w:val="auto"/>
        <w:rPr>
          <w:rFonts w:hint="default"/>
          <w:sz w:val="28"/>
          <w:szCs w:val="28"/>
          <w:lang w:val="en-US"/>
        </w:rPr>
      </w:pPr>
      <w:r>
        <w:rPr>
          <w:sz w:val="28"/>
          <w:szCs w:val="28"/>
          <w:lang w:val="ru-RU"/>
        </w:rPr>
        <w:t>Подготовил</w:t>
      </w:r>
      <w:r>
        <w:rPr>
          <w:rFonts w:hint="default"/>
          <w:sz w:val="28"/>
          <w:szCs w:val="28"/>
          <w:lang w:val="en-US"/>
        </w:rPr>
        <w:t>:</w:t>
      </w:r>
    </w:p>
    <w:p w14:paraId="0F877D3A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both"/>
        <w:textAlignment w:val="auto"/>
        <w:rPr>
          <w:sz w:val="28"/>
          <w:szCs w:val="28"/>
        </w:rPr>
      </w:pPr>
      <w:r>
        <w:rPr>
          <w:sz w:val="28"/>
          <w:szCs w:val="28"/>
          <w:lang w:val="ru-RU"/>
        </w:rPr>
        <w:t>Заместитель</w:t>
      </w:r>
      <w:r>
        <w:rPr>
          <w:rFonts w:hint="default"/>
          <w:sz w:val="28"/>
          <w:szCs w:val="28"/>
          <w:lang w:val="ru-RU"/>
        </w:rPr>
        <w:t xml:space="preserve"> начальника </w:t>
      </w:r>
      <w:r>
        <w:rPr>
          <w:sz w:val="28"/>
          <w:szCs w:val="28"/>
        </w:rPr>
        <w:t>УЦХО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Ю.М.Заграбский</w:t>
      </w:r>
    </w:p>
    <w:sectPr>
      <w:pgSz w:w="11906" w:h="16838"/>
      <w:pgMar w:top="567" w:right="567" w:bottom="1134" w:left="170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08"/>
  <w:drawingGridHorizontalSpacing w:val="9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F41C1"/>
    <w:rsid w:val="000121F1"/>
    <w:rsid w:val="000365DA"/>
    <w:rsid w:val="0004474E"/>
    <w:rsid w:val="000509E0"/>
    <w:rsid w:val="00054EE2"/>
    <w:rsid w:val="000603BC"/>
    <w:rsid w:val="000620B4"/>
    <w:rsid w:val="00076DF8"/>
    <w:rsid w:val="00077814"/>
    <w:rsid w:val="00092D0A"/>
    <w:rsid w:val="00093259"/>
    <w:rsid w:val="000A4AE7"/>
    <w:rsid w:val="000C161D"/>
    <w:rsid w:val="000C4AF2"/>
    <w:rsid w:val="000D0A5D"/>
    <w:rsid w:val="000D0FE1"/>
    <w:rsid w:val="000E14BC"/>
    <w:rsid w:val="000E6361"/>
    <w:rsid w:val="000F02CA"/>
    <w:rsid w:val="000F1719"/>
    <w:rsid w:val="00106E7C"/>
    <w:rsid w:val="00106F44"/>
    <w:rsid w:val="00107BB0"/>
    <w:rsid w:val="001114F2"/>
    <w:rsid w:val="0011522C"/>
    <w:rsid w:val="001308D3"/>
    <w:rsid w:val="0013691B"/>
    <w:rsid w:val="001477B4"/>
    <w:rsid w:val="00152136"/>
    <w:rsid w:val="00153DB9"/>
    <w:rsid w:val="001550E6"/>
    <w:rsid w:val="00155B19"/>
    <w:rsid w:val="001561FF"/>
    <w:rsid w:val="00165870"/>
    <w:rsid w:val="00165CE6"/>
    <w:rsid w:val="00181BE1"/>
    <w:rsid w:val="00181FF0"/>
    <w:rsid w:val="001861A8"/>
    <w:rsid w:val="0019371A"/>
    <w:rsid w:val="00195CE8"/>
    <w:rsid w:val="001A02D0"/>
    <w:rsid w:val="001C09FB"/>
    <w:rsid w:val="001C7948"/>
    <w:rsid w:val="00213770"/>
    <w:rsid w:val="002238B3"/>
    <w:rsid w:val="00242709"/>
    <w:rsid w:val="002632B5"/>
    <w:rsid w:val="00267F38"/>
    <w:rsid w:val="002809F9"/>
    <w:rsid w:val="0029312D"/>
    <w:rsid w:val="002A26D0"/>
    <w:rsid w:val="002A738F"/>
    <w:rsid w:val="002A74E2"/>
    <w:rsid w:val="002A7BAB"/>
    <w:rsid w:val="002B1723"/>
    <w:rsid w:val="002B780D"/>
    <w:rsid w:val="002C753C"/>
    <w:rsid w:val="002E73BD"/>
    <w:rsid w:val="002F30CD"/>
    <w:rsid w:val="002F669E"/>
    <w:rsid w:val="00310101"/>
    <w:rsid w:val="0031166B"/>
    <w:rsid w:val="00320F21"/>
    <w:rsid w:val="00321F1C"/>
    <w:rsid w:val="003221ED"/>
    <w:rsid w:val="00324343"/>
    <w:rsid w:val="003578A8"/>
    <w:rsid w:val="003744E8"/>
    <w:rsid w:val="003810E8"/>
    <w:rsid w:val="0038174B"/>
    <w:rsid w:val="00381929"/>
    <w:rsid w:val="00381D55"/>
    <w:rsid w:val="00383E35"/>
    <w:rsid w:val="00392B20"/>
    <w:rsid w:val="00393124"/>
    <w:rsid w:val="003A3BC0"/>
    <w:rsid w:val="003A6C33"/>
    <w:rsid w:val="003B53BC"/>
    <w:rsid w:val="003C02E5"/>
    <w:rsid w:val="003C07FB"/>
    <w:rsid w:val="003C6E27"/>
    <w:rsid w:val="003C6E9B"/>
    <w:rsid w:val="003E6EF2"/>
    <w:rsid w:val="003F1084"/>
    <w:rsid w:val="00402635"/>
    <w:rsid w:val="00421939"/>
    <w:rsid w:val="00425D12"/>
    <w:rsid w:val="0043528F"/>
    <w:rsid w:val="004400B2"/>
    <w:rsid w:val="00460E7F"/>
    <w:rsid w:val="004646C9"/>
    <w:rsid w:val="00490F75"/>
    <w:rsid w:val="004940DD"/>
    <w:rsid w:val="00494BB8"/>
    <w:rsid w:val="004A45CA"/>
    <w:rsid w:val="004A7150"/>
    <w:rsid w:val="004B1161"/>
    <w:rsid w:val="004B34DC"/>
    <w:rsid w:val="004B37C4"/>
    <w:rsid w:val="004B7C1D"/>
    <w:rsid w:val="004D6EE9"/>
    <w:rsid w:val="004E1B35"/>
    <w:rsid w:val="005237C2"/>
    <w:rsid w:val="0052489D"/>
    <w:rsid w:val="0053249F"/>
    <w:rsid w:val="00535FF4"/>
    <w:rsid w:val="005439A9"/>
    <w:rsid w:val="00544FBA"/>
    <w:rsid w:val="00546F8D"/>
    <w:rsid w:val="005542FF"/>
    <w:rsid w:val="005551CE"/>
    <w:rsid w:val="00556716"/>
    <w:rsid w:val="00567A2B"/>
    <w:rsid w:val="0057259E"/>
    <w:rsid w:val="00573394"/>
    <w:rsid w:val="00574168"/>
    <w:rsid w:val="00580B98"/>
    <w:rsid w:val="005821FE"/>
    <w:rsid w:val="005A00A6"/>
    <w:rsid w:val="005A3D9A"/>
    <w:rsid w:val="005A4C52"/>
    <w:rsid w:val="005B6A5F"/>
    <w:rsid w:val="005B7EC6"/>
    <w:rsid w:val="005D3DA0"/>
    <w:rsid w:val="005E7FF9"/>
    <w:rsid w:val="005F3EC4"/>
    <w:rsid w:val="006008D7"/>
    <w:rsid w:val="006055EB"/>
    <w:rsid w:val="00623339"/>
    <w:rsid w:val="00626045"/>
    <w:rsid w:val="00634178"/>
    <w:rsid w:val="0063572C"/>
    <w:rsid w:val="00640BA4"/>
    <w:rsid w:val="00642276"/>
    <w:rsid w:val="0065288F"/>
    <w:rsid w:val="00655B25"/>
    <w:rsid w:val="006653E5"/>
    <w:rsid w:val="006710A6"/>
    <w:rsid w:val="006722AB"/>
    <w:rsid w:val="0068261B"/>
    <w:rsid w:val="006833A7"/>
    <w:rsid w:val="0069586E"/>
    <w:rsid w:val="006A582C"/>
    <w:rsid w:val="006B0A30"/>
    <w:rsid w:val="006D220B"/>
    <w:rsid w:val="006F33BC"/>
    <w:rsid w:val="0070090B"/>
    <w:rsid w:val="00720E68"/>
    <w:rsid w:val="00723E80"/>
    <w:rsid w:val="007371F2"/>
    <w:rsid w:val="00750ECD"/>
    <w:rsid w:val="0075261B"/>
    <w:rsid w:val="00752C1A"/>
    <w:rsid w:val="0076271A"/>
    <w:rsid w:val="007668AC"/>
    <w:rsid w:val="007803FB"/>
    <w:rsid w:val="007918E7"/>
    <w:rsid w:val="007960F2"/>
    <w:rsid w:val="007D0FBD"/>
    <w:rsid w:val="007D7C02"/>
    <w:rsid w:val="00821A48"/>
    <w:rsid w:val="00822B28"/>
    <w:rsid w:val="00826A3E"/>
    <w:rsid w:val="00827F4C"/>
    <w:rsid w:val="00835A58"/>
    <w:rsid w:val="00837981"/>
    <w:rsid w:val="0083799D"/>
    <w:rsid w:val="00840042"/>
    <w:rsid w:val="00841190"/>
    <w:rsid w:val="008558A5"/>
    <w:rsid w:val="0085674D"/>
    <w:rsid w:val="0085728C"/>
    <w:rsid w:val="00860217"/>
    <w:rsid w:val="008775FA"/>
    <w:rsid w:val="00880EFB"/>
    <w:rsid w:val="00881A6C"/>
    <w:rsid w:val="008904A2"/>
    <w:rsid w:val="008A002B"/>
    <w:rsid w:val="008A0EFF"/>
    <w:rsid w:val="008A258D"/>
    <w:rsid w:val="008B0852"/>
    <w:rsid w:val="008B69EB"/>
    <w:rsid w:val="008B7D1F"/>
    <w:rsid w:val="008C7A25"/>
    <w:rsid w:val="008E10F0"/>
    <w:rsid w:val="00905638"/>
    <w:rsid w:val="0091654A"/>
    <w:rsid w:val="00917FB4"/>
    <w:rsid w:val="00920CC8"/>
    <w:rsid w:val="00921FE6"/>
    <w:rsid w:val="0092429F"/>
    <w:rsid w:val="00926329"/>
    <w:rsid w:val="009365C6"/>
    <w:rsid w:val="00941588"/>
    <w:rsid w:val="00955DD5"/>
    <w:rsid w:val="00963F9E"/>
    <w:rsid w:val="009644EF"/>
    <w:rsid w:val="00964F24"/>
    <w:rsid w:val="00986507"/>
    <w:rsid w:val="00993757"/>
    <w:rsid w:val="009A3E5C"/>
    <w:rsid w:val="009A76DC"/>
    <w:rsid w:val="009C6466"/>
    <w:rsid w:val="009C6752"/>
    <w:rsid w:val="009D1530"/>
    <w:rsid w:val="009D66D7"/>
    <w:rsid w:val="009E160D"/>
    <w:rsid w:val="009F1D61"/>
    <w:rsid w:val="009F4664"/>
    <w:rsid w:val="00A03B84"/>
    <w:rsid w:val="00A03D78"/>
    <w:rsid w:val="00A15A15"/>
    <w:rsid w:val="00A16114"/>
    <w:rsid w:val="00A2735A"/>
    <w:rsid w:val="00A337F3"/>
    <w:rsid w:val="00A342BD"/>
    <w:rsid w:val="00A34495"/>
    <w:rsid w:val="00A37A25"/>
    <w:rsid w:val="00A43756"/>
    <w:rsid w:val="00A44A36"/>
    <w:rsid w:val="00A67F1F"/>
    <w:rsid w:val="00A745E0"/>
    <w:rsid w:val="00A752B5"/>
    <w:rsid w:val="00A81099"/>
    <w:rsid w:val="00A930F0"/>
    <w:rsid w:val="00AA7613"/>
    <w:rsid w:val="00AC29D5"/>
    <w:rsid w:val="00AC45D1"/>
    <w:rsid w:val="00AC54DD"/>
    <w:rsid w:val="00AC749D"/>
    <w:rsid w:val="00AD5D38"/>
    <w:rsid w:val="00AD6217"/>
    <w:rsid w:val="00AE22AC"/>
    <w:rsid w:val="00AE2DB0"/>
    <w:rsid w:val="00AE4C18"/>
    <w:rsid w:val="00AE748B"/>
    <w:rsid w:val="00AF46B3"/>
    <w:rsid w:val="00B06F86"/>
    <w:rsid w:val="00B1356D"/>
    <w:rsid w:val="00B218E5"/>
    <w:rsid w:val="00B32D67"/>
    <w:rsid w:val="00B362E8"/>
    <w:rsid w:val="00B40D72"/>
    <w:rsid w:val="00B479D8"/>
    <w:rsid w:val="00B57C1B"/>
    <w:rsid w:val="00B64615"/>
    <w:rsid w:val="00B7064B"/>
    <w:rsid w:val="00B76F15"/>
    <w:rsid w:val="00B84FEE"/>
    <w:rsid w:val="00B938D1"/>
    <w:rsid w:val="00B95197"/>
    <w:rsid w:val="00BA2BB6"/>
    <w:rsid w:val="00BA2D8E"/>
    <w:rsid w:val="00BA34BD"/>
    <w:rsid w:val="00BD703D"/>
    <w:rsid w:val="00BE011C"/>
    <w:rsid w:val="00BF23B7"/>
    <w:rsid w:val="00C060F9"/>
    <w:rsid w:val="00C21EC0"/>
    <w:rsid w:val="00C25C4D"/>
    <w:rsid w:val="00C279F8"/>
    <w:rsid w:val="00C42E3C"/>
    <w:rsid w:val="00C45B55"/>
    <w:rsid w:val="00C51E1E"/>
    <w:rsid w:val="00C631A0"/>
    <w:rsid w:val="00C63345"/>
    <w:rsid w:val="00C6359E"/>
    <w:rsid w:val="00C702CD"/>
    <w:rsid w:val="00C70B19"/>
    <w:rsid w:val="00C76B5B"/>
    <w:rsid w:val="00C80B57"/>
    <w:rsid w:val="00C850F4"/>
    <w:rsid w:val="00C91F99"/>
    <w:rsid w:val="00C94EED"/>
    <w:rsid w:val="00CA0022"/>
    <w:rsid w:val="00CA7C3F"/>
    <w:rsid w:val="00CC6570"/>
    <w:rsid w:val="00CD2EC5"/>
    <w:rsid w:val="00CE1655"/>
    <w:rsid w:val="00D07594"/>
    <w:rsid w:val="00D1315D"/>
    <w:rsid w:val="00D2768F"/>
    <w:rsid w:val="00D35829"/>
    <w:rsid w:val="00D36DB7"/>
    <w:rsid w:val="00D419D1"/>
    <w:rsid w:val="00D41F41"/>
    <w:rsid w:val="00D7094F"/>
    <w:rsid w:val="00D72BD2"/>
    <w:rsid w:val="00D818C8"/>
    <w:rsid w:val="00D82141"/>
    <w:rsid w:val="00D84C76"/>
    <w:rsid w:val="00D85CAF"/>
    <w:rsid w:val="00DB180E"/>
    <w:rsid w:val="00DB3899"/>
    <w:rsid w:val="00DB6C4F"/>
    <w:rsid w:val="00DC44D5"/>
    <w:rsid w:val="00DD768D"/>
    <w:rsid w:val="00DE37CF"/>
    <w:rsid w:val="00E0557B"/>
    <w:rsid w:val="00E20B9A"/>
    <w:rsid w:val="00E30135"/>
    <w:rsid w:val="00E33EB9"/>
    <w:rsid w:val="00E40CDA"/>
    <w:rsid w:val="00E45C32"/>
    <w:rsid w:val="00E55197"/>
    <w:rsid w:val="00E55F91"/>
    <w:rsid w:val="00E752AC"/>
    <w:rsid w:val="00E754CD"/>
    <w:rsid w:val="00E95D23"/>
    <w:rsid w:val="00EB0414"/>
    <w:rsid w:val="00EC4602"/>
    <w:rsid w:val="00ED02B1"/>
    <w:rsid w:val="00ED3133"/>
    <w:rsid w:val="00ED6085"/>
    <w:rsid w:val="00EE7152"/>
    <w:rsid w:val="00F04D05"/>
    <w:rsid w:val="00F0753D"/>
    <w:rsid w:val="00F10A42"/>
    <w:rsid w:val="00F12FD8"/>
    <w:rsid w:val="00F16CB1"/>
    <w:rsid w:val="00F22AFE"/>
    <w:rsid w:val="00F24157"/>
    <w:rsid w:val="00F50772"/>
    <w:rsid w:val="00F5225B"/>
    <w:rsid w:val="00F537CE"/>
    <w:rsid w:val="00F60705"/>
    <w:rsid w:val="00F66388"/>
    <w:rsid w:val="00F74C96"/>
    <w:rsid w:val="00F84295"/>
    <w:rsid w:val="00F84AB1"/>
    <w:rsid w:val="00FA3331"/>
    <w:rsid w:val="00FB3D44"/>
    <w:rsid w:val="00FB626E"/>
    <w:rsid w:val="00FC0A8F"/>
    <w:rsid w:val="00FD28CB"/>
    <w:rsid w:val="00FE4DC9"/>
    <w:rsid w:val="00FF3E3E"/>
    <w:rsid w:val="00FF41C1"/>
    <w:rsid w:val="333C1C0D"/>
    <w:rsid w:val="337069BE"/>
    <w:rsid w:val="3D923727"/>
    <w:rsid w:val="6E5D42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6">
    <w:name w:val="Style2"/>
    <w:basedOn w:val="1"/>
    <w:qFormat/>
    <w:uiPriority w:val="0"/>
    <w:pPr>
      <w:widowControl w:val="0"/>
      <w:autoSpaceDE w:val="0"/>
      <w:autoSpaceDN w:val="0"/>
      <w:adjustRightInd w:val="0"/>
      <w:spacing w:line="322" w:lineRule="exact"/>
      <w:ind w:firstLine="1546"/>
    </w:pPr>
  </w:style>
  <w:style w:type="paragraph" w:styleId="7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customStyle="1" w:styleId="8">
    <w:name w:val="ConsPlusNonformat"/>
    <w:qFormat/>
    <w:uiPriority w:val="0"/>
    <w:pPr>
      <w:autoSpaceDE w:val="0"/>
      <w:autoSpaceDN w:val="0"/>
      <w:adjustRightInd w:val="0"/>
    </w:pPr>
    <w:rPr>
      <w:rFonts w:ascii="Courier New" w:hAnsi="Courier New" w:eastAsia="Times New Roman" w:cs="Courier New"/>
      <w:lang w:val="ru-RU" w:eastAsia="en-US" w:bidi="ar-SA"/>
    </w:rPr>
  </w:style>
  <w:style w:type="paragraph" w:customStyle="1" w:styleId="9">
    <w:name w:val="ConsPlusNormal"/>
    <w:qFormat/>
    <w:uiPriority w:val="99"/>
    <w:pPr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paragraph" w:styleId="10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11">
    <w:name w:val="st"/>
    <w:basedOn w:val="2"/>
    <w:qFormat/>
    <w:uiPriority w:val="0"/>
  </w:style>
  <w:style w:type="paragraph" w:customStyle="1" w:styleId="12">
    <w:name w:val="a0"/>
    <w:basedOn w:val="1"/>
    <w:qFormat/>
    <w:uiPriority w:val="0"/>
    <w:pPr>
      <w:spacing w:after="160"/>
    </w:pPr>
  </w:style>
  <w:style w:type="table" w:customStyle="1" w:styleId="13">
    <w:name w:val="Сетка таблицы1"/>
    <w:basedOn w:val="3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2016%20&#1075;\&#1058;&#1054;%20&#1040;&#1055;&#1057;\&#1058;&#1047;%20&#1085;&#1072;%20&#1090;&#1077;&#1093;&#1085;&#1080;&#1095;&#1077;&#1089;&#1082;&#1086;&#1077;%20&#1086;&#1073;&#1089;&#1083;&#1091;&#1078;&#1080;&#1074;&#1072;&#1085;&#1080;&#1077;%20&#1057;&#1055;&#1057;%202015-2016&#107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8BE60-A837-4A32-9788-84D57F787D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техническое обслуживание СПС 2015-2016г</Template>
  <Company>тмо</Company>
  <Pages>2</Pages>
  <Words>331</Words>
  <Characters>2625</Characters>
  <Lines>15</Lines>
  <Paragraphs>4</Paragraphs>
  <TotalTime>0</TotalTime>
  <ScaleCrop>false</ScaleCrop>
  <LinksUpToDate>false</LinksUpToDate>
  <CharactersWithSpaces>2997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2021-07-19T09:43:00Z</dcterms:created>
  <dc:creator>Галина</dc:creator>
  <cp:lastModifiedBy>Goga Pipa</cp:lastModifiedBy>
  <cp:lastPrinted>2026-06-09T08:08:00Z</cp:lastPrinted>
  <dcterms:modified xsi:type="dcterms:W3CDTF">2026-06-11T05:17:05Z</dcterms:modified>
  <dc:title>ДЕФЕКТНЫЙ  АКТ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1049-12.1.0.26880</vt:lpwstr>
  </property>
  <property fmtid="{D5CDD505-2E9C-101B-9397-08002B2CF9AE}" pid="4" name="ICV">
    <vt:lpwstr>8426D14AFC65455B8AF8CC8EE077C02F_12</vt:lpwstr>
  </property>
</Properties>
</file>